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6" w:rsidRPr="002C3D7D" w:rsidRDefault="005E2AC6" w:rsidP="00C71D29">
      <w:pPr>
        <w:spacing w:line="360" w:lineRule="exact"/>
        <w:jc w:val="center"/>
        <w:rPr>
          <w:sz w:val="32"/>
          <w:szCs w:val="32"/>
        </w:rPr>
      </w:pPr>
    </w:p>
    <w:p w:rsidR="00500701" w:rsidRPr="00A0270A" w:rsidRDefault="00500701" w:rsidP="002C3D7D">
      <w:pPr>
        <w:pStyle w:val="a3"/>
        <w:spacing w:beforeLines="50" w:before="180" w:line="280" w:lineRule="exact"/>
        <w:ind w:leftChars="0" w:left="482"/>
        <w:jc w:val="both"/>
        <w:rPr>
          <w:rFonts w:eastAsia="標楷體"/>
          <w:sz w:val="28"/>
          <w:szCs w:val="28"/>
        </w:rPr>
      </w:pPr>
      <w:r w:rsidRPr="00A0270A">
        <w:rPr>
          <w:rFonts w:eastAsia="標楷體" w:hint="eastAsia"/>
          <w:sz w:val="28"/>
          <w:szCs w:val="28"/>
        </w:rPr>
        <w:t>Lin-</w:t>
      </w:r>
      <w:proofErr w:type="spellStart"/>
      <w:r w:rsidRPr="00A0270A">
        <w:rPr>
          <w:rFonts w:eastAsia="標楷體" w:hint="eastAsia"/>
          <w:sz w:val="28"/>
          <w:szCs w:val="28"/>
        </w:rPr>
        <w:t>shan</w:t>
      </w:r>
      <w:proofErr w:type="spellEnd"/>
      <w:r w:rsidRPr="00A0270A">
        <w:rPr>
          <w:rFonts w:eastAsia="標楷體" w:hint="eastAsia"/>
          <w:sz w:val="28"/>
          <w:szCs w:val="28"/>
        </w:rPr>
        <w:t xml:space="preserve"> Lee, Chiu-</w:t>
      </w:r>
      <w:proofErr w:type="spellStart"/>
      <w:r w:rsidRPr="00A0270A">
        <w:rPr>
          <w:rFonts w:eastAsia="標楷體" w:hint="eastAsia"/>
          <w:sz w:val="28"/>
          <w:szCs w:val="28"/>
        </w:rPr>
        <w:t>yu</w:t>
      </w:r>
      <w:proofErr w:type="spellEnd"/>
      <w:r w:rsidRPr="00A0270A">
        <w:rPr>
          <w:rFonts w:eastAsia="標楷體" w:hint="eastAsia"/>
          <w:sz w:val="28"/>
          <w:szCs w:val="28"/>
        </w:rPr>
        <w:t xml:space="preserve"> Tseng, Ming </w:t>
      </w:r>
      <w:proofErr w:type="spellStart"/>
      <w:r w:rsidRPr="00A0270A">
        <w:rPr>
          <w:rFonts w:eastAsia="標楷體" w:hint="eastAsia"/>
          <w:sz w:val="28"/>
          <w:szCs w:val="28"/>
        </w:rPr>
        <w:t>Ouh</w:t>
      </w:r>
      <w:proofErr w:type="spellEnd"/>
      <w:r w:rsidRPr="00A0270A">
        <w:rPr>
          <w:rFonts w:eastAsia="標楷體" w:hint="eastAsia"/>
          <w:sz w:val="28"/>
          <w:szCs w:val="28"/>
        </w:rPr>
        <w:t xml:space="preserve">-young, </w:t>
      </w:r>
      <w:r w:rsidRPr="00A0270A">
        <w:rPr>
          <w:rFonts w:eastAsia="標楷體"/>
          <w:sz w:val="28"/>
          <w:szCs w:val="28"/>
        </w:rPr>
        <w:t>“</w:t>
      </w:r>
      <w:r w:rsidRPr="00A0270A">
        <w:rPr>
          <w:rFonts w:eastAsia="標楷體" w:hint="eastAsia"/>
          <w:sz w:val="28"/>
          <w:szCs w:val="28"/>
        </w:rPr>
        <w:t>The Synthesis Rules in A Chinese Te</w:t>
      </w:r>
      <w:r w:rsidR="00C61753" w:rsidRPr="00A0270A">
        <w:rPr>
          <w:rFonts w:eastAsia="標楷體" w:hint="eastAsia"/>
          <w:sz w:val="28"/>
          <w:szCs w:val="28"/>
        </w:rPr>
        <w:t>x</w:t>
      </w:r>
      <w:r w:rsidRPr="00A0270A">
        <w:rPr>
          <w:rFonts w:eastAsia="標楷體" w:hint="eastAsia"/>
          <w:sz w:val="28"/>
          <w:szCs w:val="28"/>
        </w:rPr>
        <w:t>t-to-Speech System</w:t>
      </w:r>
      <w:r w:rsidRPr="00A0270A">
        <w:rPr>
          <w:rFonts w:eastAsia="標楷體"/>
          <w:sz w:val="28"/>
          <w:szCs w:val="28"/>
        </w:rPr>
        <w:t>”</w:t>
      </w:r>
      <w:r w:rsidRPr="00A0270A">
        <w:rPr>
          <w:rFonts w:eastAsia="標楷體" w:hint="eastAsia"/>
          <w:sz w:val="28"/>
          <w:szCs w:val="28"/>
        </w:rPr>
        <w:t>, IEEE Transactions on Acoustics, Speech and Signal Processing, Vol. ASSP-37, No. 9, Sept 1989, pp. 1309-1320.</w:t>
      </w:r>
    </w:p>
    <w:p w:rsidR="00B04A39" w:rsidRDefault="00B04A39" w:rsidP="00B04A39">
      <w:pPr>
        <w:pStyle w:val="a3"/>
        <w:spacing w:beforeLines="50" w:before="180" w:line="280" w:lineRule="exact"/>
        <w:ind w:leftChars="0" w:left="482"/>
        <w:jc w:val="both"/>
        <w:rPr>
          <w:rFonts w:eastAsia="標楷體"/>
        </w:rPr>
      </w:pPr>
      <w:proofErr w:type="gramStart"/>
      <w:r w:rsidRPr="002C3D7D">
        <w:rPr>
          <w:rFonts w:eastAsia="標楷體"/>
        </w:rPr>
        <w:t>T</w:t>
      </w:r>
      <w:r w:rsidRPr="002C3D7D">
        <w:rPr>
          <w:rFonts w:eastAsia="標楷體" w:hint="eastAsia"/>
        </w:rPr>
        <w:t>he first journal paper in the world presenting Chinese text-to-speech synthesis.</w:t>
      </w:r>
      <w:proofErr w:type="gramEnd"/>
    </w:p>
    <w:p w:rsidR="00B04A39" w:rsidRDefault="00B04A39" w:rsidP="00B04A39">
      <w:pPr>
        <w:pStyle w:val="a3"/>
        <w:spacing w:line="280" w:lineRule="exact"/>
        <w:ind w:leftChars="0" w:left="482"/>
        <w:jc w:val="both"/>
        <w:rPr>
          <w:rFonts w:eastAsia="標楷體"/>
        </w:rPr>
      </w:pPr>
      <w:r>
        <w:rPr>
          <w:rFonts w:eastAsia="標楷體"/>
        </w:rPr>
        <w:t>Directly</w:t>
      </w:r>
      <w:r>
        <w:rPr>
          <w:rFonts w:eastAsia="標楷體" w:hint="eastAsia"/>
        </w:rPr>
        <w:t xml:space="preserve"> concatenating the signal waveforms of monosyllables together cannot give the waveform of a sentence, because the pitch </w:t>
      </w:r>
      <w:r>
        <w:rPr>
          <w:rFonts w:eastAsia="標楷體"/>
        </w:rPr>
        <w:t>contour</w:t>
      </w:r>
      <w:r>
        <w:rPr>
          <w:rFonts w:eastAsia="標楷體" w:hint="eastAsia"/>
        </w:rPr>
        <w:t xml:space="preserve">, duration and energy of each monosyllable </w:t>
      </w:r>
      <w:proofErr w:type="gramStart"/>
      <w:r>
        <w:rPr>
          <w:rFonts w:eastAsia="標楷體" w:hint="eastAsia"/>
        </w:rPr>
        <w:t>needs</w:t>
      </w:r>
      <w:proofErr w:type="gramEnd"/>
      <w:r>
        <w:rPr>
          <w:rFonts w:eastAsia="標楷體" w:hint="eastAsia"/>
        </w:rPr>
        <w:t xml:space="preserve"> to be adjusted for the given sentence. </w:t>
      </w:r>
      <w:r>
        <w:rPr>
          <w:rFonts w:eastAsia="標楷體"/>
        </w:rPr>
        <w:t>T</w:t>
      </w:r>
      <w:r>
        <w:rPr>
          <w:rFonts w:eastAsia="標楷體" w:hint="eastAsia"/>
        </w:rPr>
        <w:t xml:space="preserve">his is the so-called </w:t>
      </w:r>
      <w:r>
        <w:rPr>
          <w:rFonts w:eastAsia="標楷體"/>
        </w:rPr>
        <w:t>“</w:t>
      </w:r>
      <w:r>
        <w:rPr>
          <w:rFonts w:eastAsia="標楷體" w:hint="eastAsia"/>
        </w:rPr>
        <w:t>prosody</w:t>
      </w:r>
      <w:r>
        <w:rPr>
          <w:rFonts w:eastAsia="標楷體"/>
        </w:rPr>
        <w:t>’’</w:t>
      </w:r>
      <w:r>
        <w:rPr>
          <w:rFonts w:eastAsia="標楷體" w:hint="eastAsia"/>
        </w:rPr>
        <w:t xml:space="preserve">. </w:t>
      </w:r>
      <w:r>
        <w:rPr>
          <w:rFonts w:eastAsia="標楷體"/>
        </w:rPr>
        <w:t>T</w:t>
      </w:r>
      <w:r>
        <w:rPr>
          <w:rFonts w:eastAsia="標楷體" w:hint="eastAsia"/>
        </w:rPr>
        <w:t xml:space="preserve">his paper was the first to propose automatic rules to generate such </w:t>
      </w:r>
      <w:r>
        <w:rPr>
          <w:rFonts w:eastAsia="標楷體"/>
        </w:rPr>
        <w:t>“</w:t>
      </w:r>
      <w:r>
        <w:rPr>
          <w:rFonts w:eastAsia="標楷體" w:hint="eastAsia"/>
        </w:rPr>
        <w:t>prosody</w:t>
      </w:r>
      <w:r>
        <w:rPr>
          <w:rFonts w:eastAsia="標楷體"/>
        </w:rPr>
        <w:t>’’</w:t>
      </w:r>
      <w:r>
        <w:rPr>
          <w:rFonts w:eastAsia="標楷體" w:hint="eastAsia"/>
        </w:rPr>
        <w:t xml:space="preserve"> for each given sentence. Figure 6 of page 1313 showed the pitch </w:t>
      </w:r>
      <w:r>
        <w:rPr>
          <w:rFonts w:eastAsia="標楷體"/>
        </w:rPr>
        <w:t>contour</w:t>
      </w:r>
      <w:r>
        <w:rPr>
          <w:rFonts w:eastAsia="標楷體" w:hint="eastAsia"/>
        </w:rPr>
        <w:t xml:space="preserve"> variation for each monosyllable in an example sentence, </w:t>
      </w:r>
      <w:r>
        <w:rPr>
          <w:rFonts w:eastAsia="標楷體"/>
        </w:rPr>
        <w:t>“</w:t>
      </w:r>
      <w:r>
        <w:rPr>
          <w:rFonts w:eastAsia="標楷體" w:hint="eastAsia"/>
        </w:rPr>
        <w:t>我有好幾把小雨傘</w:t>
      </w:r>
      <w:r>
        <w:rPr>
          <w:rFonts w:eastAsia="標楷體" w:hint="eastAsia"/>
        </w:rPr>
        <w:t>(</w:t>
      </w:r>
      <w:r>
        <w:rPr>
          <w:rFonts w:eastAsia="標楷體"/>
        </w:rPr>
        <w:t>I‘</w:t>
      </w:r>
      <w:r>
        <w:rPr>
          <w:rFonts w:eastAsia="標楷體" w:hint="eastAsia"/>
        </w:rPr>
        <w:t xml:space="preserve">ve got several </w:t>
      </w:r>
      <w:r>
        <w:rPr>
          <w:rFonts w:eastAsia="標楷體"/>
        </w:rPr>
        <w:t>small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>umbrellas</w:t>
      </w:r>
      <w:r>
        <w:rPr>
          <w:rFonts w:eastAsia="標楷體" w:hint="eastAsia"/>
        </w:rPr>
        <w:t>)</w:t>
      </w:r>
      <w:r>
        <w:rPr>
          <w:rFonts w:eastAsia="標楷體"/>
        </w:rPr>
        <w:t>”</w:t>
      </w:r>
      <w:r>
        <w:rPr>
          <w:rFonts w:eastAsia="標楷體" w:hint="eastAsia"/>
        </w:rPr>
        <w:t xml:space="preserve"> (in early years this journal </w:t>
      </w:r>
      <w:r>
        <w:rPr>
          <w:rFonts w:eastAsia="標楷體"/>
        </w:rPr>
        <w:t>couldn’t</w:t>
      </w:r>
      <w:r>
        <w:rPr>
          <w:rFonts w:eastAsia="標楷體" w:hint="eastAsia"/>
        </w:rPr>
        <w:t xml:space="preserve"> print Chinese characters, so presented in English). All the monosyllables are of Tone 3 but have to be produced in quite different pitch </w:t>
      </w:r>
      <w:r>
        <w:rPr>
          <w:rFonts w:eastAsia="標楷體"/>
        </w:rPr>
        <w:t>contour</w:t>
      </w:r>
      <w:r>
        <w:rPr>
          <w:rFonts w:eastAsia="標楷體" w:hint="eastAsia"/>
        </w:rPr>
        <w:t xml:space="preserve">s, otherwise the sentence cannot be understood. </w:t>
      </w:r>
      <w:r>
        <w:rPr>
          <w:rFonts w:eastAsia="標楷體"/>
        </w:rPr>
        <w:t>T</w:t>
      </w:r>
      <w:r>
        <w:rPr>
          <w:rFonts w:eastAsia="標楷體" w:hint="eastAsia"/>
        </w:rPr>
        <w:t xml:space="preserve">his is because the different </w:t>
      </w:r>
      <w:r>
        <w:rPr>
          <w:rFonts w:eastAsia="標楷體"/>
        </w:rPr>
        <w:t>characters</w:t>
      </w:r>
      <w:r>
        <w:rPr>
          <w:rFonts w:eastAsia="標楷體" w:hint="eastAsia"/>
        </w:rPr>
        <w:t xml:space="preserve"> play different roles in the sentence structure. </w:t>
      </w:r>
      <w:r>
        <w:rPr>
          <w:rFonts w:eastAsia="標楷體"/>
        </w:rPr>
        <w:t>I</w:t>
      </w:r>
      <w:r>
        <w:rPr>
          <w:rFonts w:eastAsia="標楷體" w:hint="eastAsia"/>
        </w:rPr>
        <w:t xml:space="preserve">n Figure 14(a) of page 1318 is an example sentence </w:t>
      </w:r>
      <w:r>
        <w:rPr>
          <w:rFonts w:eastAsia="標楷體"/>
        </w:rPr>
        <w:t>“</w:t>
      </w:r>
      <w:r>
        <w:rPr>
          <w:rFonts w:eastAsia="標楷體" w:hint="eastAsia"/>
        </w:rPr>
        <w:t>一個神經細胞相當於一個大型積體電路</w:t>
      </w:r>
      <w:r>
        <w:rPr>
          <w:rFonts w:eastAsia="標楷體" w:hint="eastAsia"/>
        </w:rPr>
        <w:t xml:space="preserve"> (a neural cell corresponds to a large scale integrated circuit)</w:t>
      </w:r>
      <w:r>
        <w:rPr>
          <w:rFonts w:eastAsia="標楷體"/>
        </w:rPr>
        <w:t>”</w:t>
      </w:r>
      <w:r>
        <w:rPr>
          <w:rFonts w:eastAsia="標楷體" w:hint="eastAsia"/>
        </w:rPr>
        <w:t>, where the energy of different monosyllables varies widely.</w:t>
      </w:r>
    </w:p>
    <w:p w:rsidR="00BB7202" w:rsidRDefault="00500701" w:rsidP="00B04A39">
      <w:pPr>
        <w:pStyle w:val="a3"/>
        <w:spacing w:beforeLines="50" w:before="180" w:line="280" w:lineRule="exact"/>
        <w:ind w:leftChars="0" w:left="482"/>
        <w:jc w:val="both"/>
        <w:rPr>
          <w:rFonts w:eastAsia="標楷體"/>
        </w:rPr>
      </w:pPr>
      <w:bookmarkStart w:id="0" w:name="_GoBack"/>
      <w:bookmarkEnd w:id="0"/>
      <w:r w:rsidRPr="002C3D7D">
        <w:rPr>
          <w:rFonts w:eastAsia="標楷體" w:hint="eastAsia"/>
        </w:rPr>
        <w:t>國際期刊上第一篇有關「文句翻語音」華語語音合成技術之全文。</w:t>
      </w:r>
    </w:p>
    <w:p w:rsidR="002C3D7D" w:rsidRPr="002C3D7D" w:rsidRDefault="002C3D7D" w:rsidP="002C3D7D">
      <w:pPr>
        <w:pStyle w:val="a3"/>
        <w:spacing w:line="280" w:lineRule="exact"/>
        <w:ind w:leftChars="0" w:left="482"/>
        <w:jc w:val="both"/>
        <w:rPr>
          <w:color w:val="000000" w:themeColor="text1"/>
        </w:rPr>
      </w:pPr>
      <w:r>
        <w:rPr>
          <w:rFonts w:eastAsia="標楷體" w:hint="eastAsia"/>
        </w:rPr>
        <w:t>並非把所有單</w:t>
      </w:r>
      <w:proofErr w:type="gramStart"/>
      <w:r>
        <w:rPr>
          <w:rFonts w:eastAsia="標楷體" w:hint="eastAsia"/>
        </w:rPr>
        <w:t>音訊號拼起來</w:t>
      </w:r>
      <w:proofErr w:type="gramEnd"/>
      <w:r>
        <w:rPr>
          <w:rFonts w:eastAsia="標楷體" w:hint="eastAsia"/>
        </w:rPr>
        <w:t>就是一個句子，而必須要有自然的抑揚頓挫，也就是</w:t>
      </w:r>
      <w:r w:rsidRPr="00894F39">
        <w:rPr>
          <w:rFonts w:eastAsia="標楷體"/>
        </w:rPr>
        <w:t>「</w:t>
      </w:r>
      <w:r>
        <w:rPr>
          <w:rFonts w:eastAsia="標楷體" w:hint="eastAsia"/>
        </w:rPr>
        <w:t>韻律</w:t>
      </w:r>
      <w:r>
        <w:rPr>
          <w:rFonts w:eastAsia="標楷體" w:hint="eastAsia"/>
        </w:rPr>
        <w:t>(prosody)</w:t>
      </w:r>
      <w:r w:rsidRPr="00894F39">
        <w:rPr>
          <w:rFonts w:eastAsia="標楷體"/>
        </w:rPr>
        <w:t>」</w:t>
      </w:r>
      <w:r>
        <w:rPr>
          <w:rFonts w:eastAsia="標楷體" w:hint="eastAsia"/>
        </w:rPr>
        <w:t>。本文首先提出華語中這些抑揚頓挫的自動化規則，才能合成自然的語音。第</w:t>
      </w:r>
      <w:r>
        <w:rPr>
          <w:rFonts w:eastAsia="標楷體" w:hint="eastAsia"/>
        </w:rPr>
        <w:t>1313</w:t>
      </w:r>
      <w:r>
        <w:rPr>
          <w:rFonts w:eastAsia="標楷體" w:hint="eastAsia"/>
        </w:rPr>
        <w:t>頁的圖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是一個音高變化的規則，例句</w:t>
      </w:r>
      <w:r w:rsidRPr="00894F39">
        <w:rPr>
          <w:rFonts w:eastAsia="標楷體"/>
        </w:rPr>
        <w:t>「</w:t>
      </w:r>
      <w:r>
        <w:rPr>
          <w:rFonts w:eastAsia="標楷體" w:hint="eastAsia"/>
        </w:rPr>
        <w:t>我有好幾把小雨傘</w:t>
      </w:r>
      <w:r w:rsidRPr="00894F39">
        <w:rPr>
          <w:rFonts w:eastAsia="標楷體"/>
        </w:rPr>
        <w:t>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早年國際期刊無法印中文字，故只能用英文呈現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中，每</w:t>
      </w:r>
      <w:proofErr w:type="gramStart"/>
      <w:r>
        <w:rPr>
          <w:rFonts w:eastAsia="標楷體" w:hint="eastAsia"/>
        </w:rPr>
        <w:t>個</w:t>
      </w:r>
      <w:proofErr w:type="gramEnd"/>
      <w:r>
        <w:rPr>
          <w:rFonts w:eastAsia="標楷體" w:hint="eastAsia"/>
        </w:rPr>
        <w:t>字都是第三聲，但其實聲音高低變化各不相同，才是聽得出來的句子，因為這些字在文法結構中的角色各不相同。第</w:t>
      </w:r>
      <w:r>
        <w:rPr>
          <w:rFonts w:eastAsia="標楷體" w:hint="eastAsia"/>
        </w:rPr>
        <w:t>1318</w:t>
      </w:r>
      <w:r>
        <w:rPr>
          <w:rFonts w:eastAsia="標楷體" w:hint="eastAsia"/>
        </w:rPr>
        <w:t>頁的圖</w:t>
      </w:r>
      <w:r>
        <w:rPr>
          <w:rFonts w:eastAsia="標楷體" w:hint="eastAsia"/>
        </w:rPr>
        <w:t>14 (a)</w:t>
      </w:r>
      <w:r>
        <w:rPr>
          <w:rFonts w:eastAsia="標楷體" w:hint="eastAsia"/>
        </w:rPr>
        <w:t>是一個例句</w:t>
      </w:r>
      <w:r w:rsidRPr="00894F39">
        <w:rPr>
          <w:rFonts w:eastAsia="標楷體"/>
        </w:rPr>
        <w:t>「</w:t>
      </w:r>
      <w:r>
        <w:rPr>
          <w:rFonts w:eastAsia="標楷體" w:hint="eastAsia"/>
        </w:rPr>
        <w:t>一個神經細胞相當於一個大型積體電路</w:t>
      </w:r>
      <w:r w:rsidRPr="00894F39">
        <w:rPr>
          <w:rFonts w:eastAsia="標楷體"/>
        </w:rPr>
        <w:t>」</w:t>
      </w:r>
      <w:r>
        <w:rPr>
          <w:rFonts w:eastAsia="標楷體" w:hint="eastAsia"/>
        </w:rPr>
        <w:t>，其中每一個音的音量大小各不相同，聽起來才會自然。</w:t>
      </w:r>
    </w:p>
    <w:p w:rsidR="002C3D7D" w:rsidRPr="002C3D7D" w:rsidRDefault="002C3D7D" w:rsidP="00E96515">
      <w:pPr>
        <w:pStyle w:val="a3"/>
        <w:spacing w:line="280" w:lineRule="exact"/>
        <w:ind w:leftChars="0" w:left="482"/>
        <w:jc w:val="both"/>
        <w:rPr>
          <w:color w:val="000000" w:themeColor="text1"/>
        </w:rPr>
      </w:pPr>
    </w:p>
    <w:sectPr w:rsidR="002C3D7D" w:rsidRPr="002C3D7D" w:rsidSect="00361989"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A9" w:rsidRDefault="006836A9" w:rsidP="00D33956">
      <w:r>
        <w:separator/>
      </w:r>
    </w:p>
  </w:endnote>
  <w:endnote w:type="continuationSeparator" w:id="0">
    <w:p w:rsidR="006836A9" w:rsidRDefault="006836A9" w:rsidP="00D3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A9" w:rsidRDefault="006836A9" w:rsidP="00D33956">
      <w:r>
        <w:separator/>
      </w:r>
    </w:p>
  </w:footnote>
  <w:footnote w:type="continuationSeparator" w:id="0">
    <w:p w:rsidR="006836A9" w:rsidRDefault="006836A9" w:rsidP="00D3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F8"/>
    <w:multiLevelType w:val="singleLevel"/>
    <w:tmpl w:val="7C322678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1FCF01EC"/>
    <w:multiLevelType w:val="hybridMultilevel"/>
    <w:tmpl w:val="C2969E66"/>
    <w:lvl w:ilvl="0" w:tplc="E87C7DC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5F2716"/>
    <w:multiLevelType w:val="hybridMultilevel"/>
    <w:tmpl w:val="ACEA12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D"/>
    <w:rsid w:val="000547A8"/>
    <w:rsid w:val="00067FF0"/>
    <w:rsid w:val="00095555"/>
    <w:rsid w:val="000E4D27"/>
    <w:rsid w:val="00110F28"/>
    <w:rsid w:val="00122243"/>
    <w:rsid w:val="001408A7"/>
    <w:rsid w:val="001467EC"/>
    <w:rsid w:val="001807C5"/>
    <w:rsid w:val="001B1672"/>
    <w:rsid w:val="001E2993"/>
    <w:rsid w:val="002C3D7D"/>
    <w:rsid w:val="003002C8"/>
    <w:rsid w:val="00361989"/>
    <w:rsid w:val="00372E1D"/>
    <w:rsid w:val="003D3639"/>
    <w:rsid w:val="003D7783"/>
    <w:rsid w:val="00402348"/>
    <w:rsid w:val="00415AE0"/>
    <w:rsid w:val="00462BB6"/>
    <w:rsid w:val="004D5737"/>
    <w:rsid w:val="00500701"/>
    <w:rsid w:val="00514420"/>
    <w:rsid w:val="00553B43"/>
    <w:rsid w:val="00562344"/>
    <w:rsid w:val="005D5595"/>
    <w:rsid w:val="005E2AC6"/>
    <w:rsid w:val="006076BB"/>
    <w:rsid w:val="006146AD"/>
    <w:rsid w:val="006170EB"/>
    <w:rsid w:val="006836A9"/>
    <w:rsid w:val="006A7FBA"/>
    <w:rsid w:val="0070171E"/>
    <w:rsid w:val="0071136B"/>
    <w:rsid w:val="007551E5"/>
    <w:rsid w:val="00764D3D"/>
    <w:rsid w:val="007D019C"/>
    <w:rsid w:val="008127ED"/>
    <w:rsid w:val="00861028"/>
    <w:rsid w:val="008752DB"/>
    <w:rsid w:val="008A5014"/>
    <w:rsid w:val="009930F7"/>
    <w:rsid w:val="009944AF"/>
    <w:rsid w:val="00A0270A"/>
    <w:rsid w:val="00A03B76"/>
    <w:rsid w:val="00A06B83"/>
    <w:rsid w:val="00A50973"/>
    <w:rsid w:val="00AD0D0F"/>
    <w:rsid w:val="00AE3A51"/>
    <w:rsid w:val="00B04A39"/>
    <w:rsid w:val="00B15148"/>
    <w:rsid w:val="00B1650A"/>
    <w:rsid w:val="00B4346E"/>
    <w:rsid w:val="00B84D3C"/>
    <w:rsid w:val="00B9253A"/>
    <w:rsid w:val="00B967DA"/>
    <w:rsid w:val="00BA41D8"/>
    <w:rsid w:val="00BB7202"/>
    <w:rsid w:val="00C05D1E"/>
    <w:rsid w:val="00C61753"/>
    <w:rsid w:val="00C71D29"/>
    <w:rsid w:val="00C74410"/>
    <w:rsid w:val="00CA619B"/>
    <w:rsid w:val="00CC3F28"/>
    <w:rsid w:val="00CD03DC"/>
    <w:rsid w:val="00CF4CF5"/>
    <w:rsid w:val="00CF71C4"/>
    <w:rsid w:val="00D3240B"/>
    <w:rsid w:val="00D33956"/>
    <w:rsid w:val="00D6019B"/>
    <w:rsid w:val="00E24F73"/>
    <w:rsid w:val="00E45807"/>
    <w:rsid w:val="00E96515"/>
    <w:rsid w:val="00EE1550"/>
    <w:rsid w:val="00F0400E"/>
    <w:rsid w:val="00F3177D"/>
    <w:rsid w:val="00F41925"/>
    <w:rsid w:val="00F721A6"/>
    <w:rsid w:val="00F770AC"/>
    <w:rsid w:val="00F825D3"/>
    <w:rsid w:val="00FB1C09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C6"/>
    <w:pPr>
      <w:ind w:leftChars="200" w:left="480"/>
    </w:pPr>
  </w:style>
  <w:style w:type="paragraph" w:styleId="a4">
    <w:name w:val="footer"/>
    <w:basedOn w:val="a"/>
    <w:link w:val="a5"/>
    <w:uiPriority w:val="99"/>
    <w:rsid w:val="00500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00701"/>
    <w:rPr>
      <w:kern w:val="2"/>
    </w:rPr>
  </w:style>
  <w:style w:type="paragraph" w:styleId="a6">
    <w:name w:val="header"/>
    <w:basedOn w:val="a"/>
    <w:link w:val="a7"/>
    <w:uiPriority w:val="99"/>
    <w:unhideWhenUsed/>
    <w:rsid w:val="00D3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395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C6"/>
    <w:pPr>
      <w:ind w:leftChars="200" w:left="480"/>
    </w:pPr>
  </w:style>
  <w:style w:type="paragraph" w:styleId="a4">
    <w:name w:val="footer"/>
    <w:basedOn w:val="a"/>
    <w:link w:val="a5"/>
    <w:uiPriority w:val="99"/>
    <w:rsid w:val="00500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00701"/>
    <w:rPr>
      <w:kern w:val="2"/>
    </w:rPr>
  </w:style>
  <w:style w:type="paragraph" w:styleId="a6">
    <w:name w:val="header"/>
    <w:basedOn w:val="a"/>
    <w:link w:val="a7"/>
    <w:uiPriority w:val="99"/>
    <w:unhideWhenUsed/>
    <w:rsid w:val="00D3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39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Lab531</dc:creator>
  <cp:lastModifiedBy>Lab531</cp:lastModifiedBy>
  <cp:revision>3</cp:revision>
  <cp:lastPrinted>2015-01-19T11:05:00Z</cp:lastPrinted>
  <dcterms:created xsi:type="dcterms:W3CDTF">2016-03-07T06:05:00Z</dcterms:created>
  <dcterms:modified xsi:type="dcterms:W3CDTF">2016-03-07T06:06:00Z</dcterms:modified>
</cp:coreProperties>
</file>